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附件.</w:t>
      </w:r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支持抗击疫情先进人物和事迹调研表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118"/>
        <w:gridCol w:w="1970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0"/>
                <w:szCs w:val="40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666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捐赠资金、物资的情况说明（金额、物资明细、数量等）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捐赠资金、物资的接收单位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筹集资金、物资的过程说明（遇到的困难、寻找物资尤其是医疗物资的说明等）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抗疫中先进人物代表及事迹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克服生产经营困难事例说明</w:t>
            </w:r>
          </w:p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复工生产所遇的困难及希望政府提供的支持政策、措施（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yellow"/>
              </w:rPr>
              <w:t>具体说明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先进事例的图片说明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事迹图片请单独整理，作为邮件附件发送。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支付延迟护工员工工资费用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企业支付购买员工开工护工防护用品费用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企业支付即疑似案例或确诊案例员工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隔离及相关费用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68" w:type="dxa"/>
            <w:shd w:val="clear" w:color="auto" w:fill="auto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企业支付延迟开工导致合同违约造成的损失</w:t>
            </w:r>
          </w:p>
        </w:tc>
        <w:tc>
          <w:tcPr>
            <w:tcW w:w="6754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请在2月15日前回传至商会秘书处邮箱gdgccly@vip.126.com。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C0"/>
    <w:rsid w:val="00966453"/>
    <w:rsid w:val="00CC35C0"/>
    <w:rsid w:val="3EA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2020-02-10T05:19:00Z</dcterms:created>
  <dc:creator>楼 英</dc:creator>
  <cp:lastModifiedBy>黄烈诗</cp:lastModifiedBy>
  <dcterms:modified xsi:type="dcterms:W3CDTF">2020-02-10T08:29:07Z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